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1E8D" w:rsidRDefault="00A51E8D" w:rsidP="00A51E8D">
      <w:pPr>
        <w:pStyle w:val="NormalWeb"/>
        <w:spacing w:before="0" w:beforeAutospacing="0" w:after="0" w:afterAutospacing="0" w:line="480" w:lineRule="auto"/>
        <w:jc w:val="both"/>
        <w:rPr>
          <w:color w:val="0E101A"/>
        </w:rPr>
      </w:pPr>
    </w:p>
    <w:p w:rsidR="00A51E8D" w:rsidRDefault="00A51E8D" w:rsidP="00A51E8D">
      <w:pPr>
        <w:pStyle w:val="NormalWeb"/>
        <w:spacing w:before="0" w:beforeAutospacing="0" w:after="0" w:afterAutospacing="0" w:line="480" w:lineRule="auto"/>
        <w:jc w:val="both"/>
        <w:rPr>
          <w:color w:val="0E101A"/>
        </w:rPr>
      </w:pPr>
    </w:p>
    <w:p w:rsidR="00A51E8D" w:rsidRDefault="00A51E8D" w:rsidP="00A51E8D">
      <w:pPr>
        <w:pStyle w:val="NormalWeb"/>
        <w:spacing w:before="0" w:beforeAutospacing="0" w:after="0" w:afterAutospacing="0" w:line="480" w:lineRule="auto"/>
        <w:jc w:val="both"/>
        <w:rPr>
          <w:color w:val="0E101A"/>
        </w:rPr>
      </w:pPr>
    </w:p>
    <w:p w:rsidR="00A51E8D" w:rsidRDefault="00A51E8D" w:rsidP="00A51E8D">
      <w:pPr>
        <w:pStyle w:val="NormalWeb"/>
        <w:spacing w:before="0" w:beforeAutospacing="0" w:after="0" w:afterAutospacing="0" w:line="480" w:lineRule="auto"/>
        <w:jc w:val="both"/>
        <w:rPr>
          <w:color w:val="0E101A"/>
        </w:rPr>
      </w:pPr>
    </w:p>
    <w:p w:rsidR="00A51E8D" w:rsidRDefault="00A51E8D" w:rsidP="00A51E8D">
      <w:pPr>
        <w:pStyle w:val="NormalWeb"/>
        <w:spacing w:before="0" w:beforeAutospacing="0" w:after="0" w:afterAutospacing="0" w:line="480" w:lineRule="auto"/>
        <w:jc w:val="both"/>
        <w:rPr>
          <w:color w:val="0E101A"/>
        </w:rPr>
      </w:pPr>
    </w:p>
    <w:p w:rsidR="00A51E8D" w:rsidRDefault="00A51E8D" w:rsidP="00A51E8D">
      <w:pPr>
        <w:pStyle w:val="NormalWeb"/>
        <w:spacing w:before="0" w:beforeAutospacing="0" w:after="0" w:afterAutospacing="0" w:line="480" w:lineRule="auto"/>
        <w:jc w:val="both"/>
        <w:rPr>
          <w:color w:val="0E101A"/>
        </w:rPr>
      </w:pPr>
    </w:p>
    <w:p w:rsidR="00A51E8D" w:rsidRDefault="00A51E8D" w:rsidP="00A51E8D">
      <w:pPr>
        <w:pStyle w:val="NormalWeb"/>
        <w:spacing w:before="0" w:beforeAutospacing="0" w:after="0" w:afterAutospacing="0" w:line="480" w:lineRule="auto"/>
        <w:jc w:val="both"/>
        <w:rPr>
          <w:color w:val="0E101A"/>
        </w:rPr>
      </w:pPr>
    </w:p>
    <w:p w:rsidR="00A51E8D" w:rsidRDefault="00A51E8D" w:rsidP="00A51E8D">
      <w:pPr>
        <w:pStyle w:val="NormalWeb"/>
        <w:spacing w:before="0" w:beforeAutospacing="0" w:after="0" w:afterAutospacing="0" w:line="480" w:lineRule="auto"/>
        <w:jc w:val="both"/>
        <w:rPr>
          <w:color w:val="0E101A"/>
        </w:rPr>
      </w:pPr>
    </w:p>
    <w:p w:rsidR="00C17C61" w:rsidRDefault="00C17C61" w:rsidP="00A51E8D">
      <w:pPr>
        <w:pStyle w:val="NormalWeb"/>
        <w:spacing w:before="0" w:beforeAutospacing="0" w:after="0" w:afterAutospacing="0" w:line="480" w:lineRule="auto"/>
        <w:jc w:val="center"/>
        <w:rPr>
          <w:color w:val="0E101A"/>
        </w:rPr>
      </w:pPr>
      <w:bookmarkStart w:id="0" w:name="_GoBack"/>
      <w:r w:rsidRPr="00C17C61">
        <w:rPr>
          <w:sz w:val="22"/>
          <w:szCs w:val="16"/>
        </w:rPr>
        <w:t>Airport Security and Transportation Security Act</w:t>
      </w:r>
      <w:r>
        <w:rPr>
          <w:color w:val="0E101A"/>
        </w:rPr>
        <w:t xml:space="preserve"> </w:t>
      </w:r>
    </w:p>
    <w:bookmarkEnd w:id="0"/>
    <w:p w:rsidR="00A51E8D" w:rsidRDefault="00A51E8D" w:rsidP="00A51E8D">
      <w:pPr>
        <w:pStyle w:val="NormalWeb"/>
        <w:spacing w:before="0" w:beforeAutospacing="0" w:after="0" w:afterAutospacing="0" w:line="480" w:lineRule="auto"/>
        <w:jc w:val="center"/>
        <w:rPr>
          <w:color w:val="0E101A"/>
        </w:rPr>
      </w:pPr>
      <w:r>
        <w:rPr>
          <w:color w:val="0E101A"/>
        </w:rPr>
        <w:t>Cory Armstrong</w:t>
      </w:r>
    </w:p>
    <w:p w:rsidR="00A51E8D" w:rsidRDefault="00A51E8D" w:rsidP="00A51E8D">
      <w:pPr>
        <w:pStyle w:val="NormalWeb"/>
        <w:spacing w:before="0" w:beforeAutospacing="0" w:after="0" w:afterAutospacing="0" w:line="480" w:lineRule="auto"/>
        <w:jc w:val="center"/>
        <w:rPr>
          <w:color w:val="0E101A"/>
        </w:rPr>
      </w:pPr>
      <w:r>
        <w:rPr>
          <w:color w:val="0E101A"/>
        </w:rPr>
        <w:t>Embry Riddle Aeronautical University</w:t>
      </w:r>
    </w:p>
    <w:p w:rsidR="00A51E8D" w:rsidRDefault="00A51E8D" w:rsidP="00A51E8D">
      <w:pPr>
        <w:pStyle w:val="NormalWeb"/>
        <w:spacing w:before="0" w:beforeAutospacing="0" w:after="0" w:afterAutospacing="0" w:line="480" w:lineRule="auto"/>
        <w:jc w:val="center"/>
        <w:rPr>
          <w:color w:val="0E101A"/>
        </w:rPr>
      </w:pPr>
      <w:r>
        <w:rPr>
          <w:color w:val="0E101A"/>
        </w:rPr>
        <w:t>Date</w:t>
      </w:r>
    </w:p>
    <w:p w:rsidR="00A51E8D" w:rsidRDefault="00A51E8D" w:rsidP="00A51E8D">
      <w:pPr>
        <w:pStyle w:val="NormalWeb"/>
        <w:spacing w:before="0" w:beforeAutospacing="0" w:after="0" w:afterAutospacing="0" w:line="480" w:lineRule="auto"/>
        <w:jc w:val="both"/>
        <w:rPr>
          <w:color w:val="0E101A"/>
        </w:rPr>
      </w:pPr>
    </w:p>
    <w:p w:rsidR="00A51E8D" w:rsidRDefault="00A51E8D" w:rsidP="00A51E8D">
      <w:pPr>
        <w:pStyle w:val="NormalWeb"/>
        <w:spacing w:before="0" w:beforeAutospacing="0" w:after="0" w:afterAutospacing="0" w:line="480" w:lineRule="auto"/>
        <w:jc w:val="both"/>
        <w:rPr>
          <w:color w:val="0E101A"/>
        </w:rPr>
      </w:pPr>
    </w:p>
    <w:p w:rsidR="00A51E8D" w:rsidRDefault="00A51E8D" w:rsidP="00A51E8D">
      <w:pPr>
        <w:pStyle w:val="NormalWeb"/>
        <w:spacing w:before="0" w:beforeAutospacing="0" w:after="0" w:afterAutospacing="0" w:line="480" w:lineRule="auto"/>
        <w:jc w:val="both"/>
        <w:rPr>
          <w:color w:val="0E101A"/>
        </w:rPr>
      </w:pPr>
    </w:p>
    <w:p w:rsidR="00A51E8D" w:rsidRDefault="00A51E8D" w:rsidP="00A51E8D">
      <w:pPr>
        <w:pStyle w:val="NormalWeb"/>
        <w:spacing w:before="0" w:beforeAutospacing="0" w:after="0" w:afterAutospacing="0" w:line="480" w:lineRule="auto"/>
        <w:jc w:val="both"/>
        <w:rPr>
          <w:color w:val="0E101A"/>
        </w:rPr>
      </w:pPr>
    </w:p>
    <w:p w:rsidR="00A51E8D" w:rsidRDefault="00A51E8D" w:rsidP="00A51E8D">
      <w:pPr>
        <w:pStyle w:val="NormalWeb"/>
        <w:spacing w:before="0" w:beforeAutospacing="0" w:after="0" w:afterAutospacing="0" w:line="480" w:lineRule="auto"/>
        <w:jc w:val="both"/>
        <w:rPr>
          <w:color w:val="0E101A"/>
        </w:rPr>
      </w:pPr>
    </w:p>
    <w:p w:rsidR="00A51E8D" w:rsidRDefault="00A51E8D" w:rsidP="00A51E8D">
      <w:pPr>
        <w:pStyle w:val="NormalWeb"/>
        <w:spacing w:before="0" w:beforeAutospacing="0" w:after="0" w:afterAutospacing="0" w:line="480" w:lineRule="auto"/>
        <w:jc w:val="both"/>
        <w:rPr>
          <w:color w:val="0E101A"/>
        </w:rPr>
      </w:pPr>
    </w:p>
    <w:p w:rsidR="00A51E8D" w:rsidRDefault="00A51E8D" w:rsidP="00A51E8D">
      <w:pPr>
        <w:pStyle w:val="NormalWeb"/>
        <w:spacing w:before="0" w:beforeAutospacing="0" w:after="0" w:afterAutospacing="0" w:line="480" w:lineRule="auto"/>
        <w:jc w:val="both"/>
        <w:rPr>
          <w:color w:val="0E101A"/>
        </w:rPr>
      </w:pPr>
    </w:p>
    <w:p w:rsidR="00A51E8D" w:rsidRDefault="00A51E8D" w:rsidP="00A51E8D">
      <w:pPr>
        <w:pStyle w:val="NormalWeb"/>
        <w:spacing w:before="0" w:beforeAutospacing="0" w:after="0" w:afterAutospacing="0" w:line="480" w:lineRule="auto"/>
        <w:jc w:val="both"/>
        <w:rPr>
          <w:color w:val="0E101A"/>
        </w:rPr>
      </w:pPr>
    </w:p>
    <w:p w:rsidR="00A51E8D" w:rsidRDefault="00A51E8D" w:rsidP="00A51E8D">
      <w:pPr>
        <w:pStyle w:val="NormalWeb"/>
        <w:spacing w:before="0" w:beforeAutospacing="0" w:after="0" w:afterAutospacing="0" w:line="480" w:lineRule="auto"/>
        <w:jc w:val="both"/>
        <w:rPr>
          <w:color w:val="0E101A"/>
        </w:rPr>
      </w:pPr>
    </w:p>
    <w:p w:rsidR="00A51E8D" w:rsidRDefault="00A51E8D" w:rsidP="00A51E8D">
      <w:pPr>
        <w:pStyle w:val="NormalWeb"/>
        <w:spacing w:before="0" w:beforeAutospacing="0" w:after="0" w:afterAutospacing="0" w:line="480" w:lineRule="auto"/>
        <w:jc w:val="both"/>
        <w:rPr>
          <w:color w:val="0E101A"/>
        </w:rPr>
      </w:pPr>
    </w:p>
    <w:p w:rsidR="00C17C61" w:rsidRDefault="00C17C61">
      <w:pPr>
        <w:spacing w:after="200" w:line="276" w:lineRule="auto"/>
        <w:ind w:firstLine="0"/>
        <w:rPr>
          <w:rFonts w:ascii="Times New Roman" w:eastAsia="Times New Roman" w:hAnsi="Times New Roman" w:cs="Times New Roman"/>
          <w:color w:val="0E101A"/>
        </w:rPr>
      </w:pPr>
      <w:r>
        <w:rPr>
          <w:color w:val="0E101A"/>
        </w:rPr>
        <w:br w:type="page"/>
      </w:r>
    </w:p>
    <w:p w:rsidR="00A51E8D" w:rsidRDefault="00A51E8D" w:rsidP="00A51E8D">
      <w:pPr>
        <w:pStyle w:val="NormalWeb"/>
        <w:spacing w:before="0" w:beforeAutospacing="0" w:after="0" w:afterAutospacing="0" w:line="480" w:lineRule="auto"/>
        <w:jc w:val="both"/>
        <w:rPr>
          <w:color w:val="0E101A"/>
        </w:rPr>
      </w:pPr>
      <w:r>
        <w:rPr>
          <w:color w:val="0E101A"/>
        </w:rPr>
        <w:lastRenderedPageBreak/>
        <w:t>Effectiveness of Airport Security before and after the Aviation and Transportation Security Act</w:t>
      </w:r>
    </w:p>
    <w:p w:rsidR="00A51E8D" w:rsidRDefault="00A51E8D" w:rsidP="00A51E8D">
      <w:pPr>
        <w:pStyle w:val="NormalWeb"/>
        <w:spacing w:before="0" w:beforeAutospacing="0" w:after="0" w:afterAutospacing="0" w:line="480" w:lineRule="auto"/>
        <w:jc w:val="both"/>
        <w:rPr>
          <w:color w:val="0E101A"/>
        </w:rPr>
      </w:pPr>
      <w:r>
        <w:rPr>
          <w:rStyle w:val="Strong"/>
          <w:rFonts w:eastAsiaTheme="minorEastAsia"/>
          <w:color w:val="0E101A"/>
        </w:rPr>
        <w:t>Study design</w:t>
      </w:r>
    </w:p>
    <w:p w:rsidR="00A51E8D" w:rsidRDefault="00A51E8D" w:rsidP="00A51E8D">
      <w:pPr>
        <w:pStyle w:val="NormalWeb"/>
        <w:spacing w:before="0" w:beforeAutospacing="0" w:after="0" w:afterAutospacing="0" w:line="480" w:lineRule="auto"/>
        <w:jc w:val="both"/>
        <w:rPr>
          <w:color w:val="0E101A"/>
        </w:rPr>
      </w:pPr>
      <w:r>
        <w:rPr>
          <w:rStyle w:val="Strong"/>
          <w:rFonts w:eastAsiaTheme="minorEastAsia"/>
          <w:color w:val="0E101A"/>
        </w:rPr>
        <w:t>           </w:t>
      </w:r>
      <w:r>
        <w:rPr>
          <w:color w:val="0E101A"/>
        </w:rPr>
        <w:t>This study is aimed at looking at the effectiveness of airport security before and after the Aviation and Transportation Security Act of 2001. The Security Act, whose implementation was sparked by the inhuman events of September 11, 2001, led to a massive loss of life. Attempt to prevent the occurrence of such acts led the American government under the leadership of George W. Bush to sign into law the Aviation and Transportation Security Act of 2001. An agency to enforce the Act was also created. The agency known as the Transport Security Administration manages all the essential security aspects in the American Aviation Industry. The main goal of the agency is to create a safe aviation industry. The agency remains in charge of airport security to date (Sweet, 2008). The passing of time since a similar terrorism act creates a need to look into whether the implementation of the cat is still going on as strictly as immediately after it came into law. The Aviation and Transportation Security Act of 2001 is one of the major laws in the air and transport industry. </w:t>
      </w:r>
    </w:p>
    <w:p w:rsidR="00A51E8D" w:rsidRDefault="00A51E8D" w:rsidP="00A51E8D">
      <w:pPr>
        <w:pStyle w:val="NormalWeb"/>
        <w:spacing w:before="0" w:beforeAutospacing="0" w:after="0" w:afterAutospacing="0" w:line="480" w:lineRule="auto"/>
        <w:jc w:val="both"/>
        <w:rPr>
          <w:color w:val="0E101A"/>
        </w:rPr>
      </w:pPr>
      <w:r>
        <w:rPr>
          <w:color w:val="0E101A"/>
        </w:rPr>
        <w:t> </w:t>
      </w:r>
      <w:r>
        <w:rPr>
          <w:color w:val="0E101A"/>
        </w:rPr>
        <w:tab/>
        <w:t xml:space="preserve">This research is guided by the need to review the Aviation and Transportation Security Act of 2001. Specifically, the research question </w:t>
      </w:r>
      <w:r w:rsidR="006C495B">
        <w:rPr>
          <w:color w:val="0E101A"/>
        </w:rPr>
        <w:t>is</w:t>
      </w:r>
      <w:r>
        <w:rPr>
          <w:color w:val="0E101A"/>
        </w:rPr>
        <w:t xml:space="preserve"> what is airport security's effectiveness before and after the Aviation and Transportation Security Act? The study design is channeled towards approving or disapproving the following null and alternate hypotheses. The effectiveness of airport security shows no change after the Aviation and Transportation Security Act as the null hypothesis. The effectiveness of airport security shows an increase in safety after the Aviation and Transportation Security Act as an alternate hypothesis. The research will be based on qualitative research; thus, the hypotheses shall be judged based on content analysis. The qualitative research on the study is based on previous research by Blalock et al. (2007), which focuses on analyzing the integration of technology in airport security. TACEY L (2017) will also act as a source to the study as it is mainly based on the terrorism era and the effects the period had on air transport. A study by GAO (2016) will provide insight into the research on the capability of the air transport industry to overcome security challenges. Queuing theory and queuing networks serve as the theoretical framework of the study. </w:t>
      </w:r>
    </w:p>
    <w:p w:rsidR="00A51E8D" w:rsidRDefault="00A51E8D" w:rsidP="00A51E8D">
      <w:pPr>
        <w:pStyle w:val="NormalWeb"/>
        <w:spacing w:before="0" w:beforeAutospacing="0" w:after="0" w:afterAutospacing="0" w:line="480" w:lineRule="auto"/>
        <w:jc w:val="both"/>
        <w:rPr>
          <w:color w:val="0E101A"/>
        </w:rPr>
      </w:pPr>
      <w:r>
        <w:rPr>
          <w:rStyle w:val="Strong"/>
          <w:rFonts w:eastAsiaTheme="minorEastAsia"/>
          <w:color w:val="0E101A"/>
        </w:rPr>
        <w:t>Population and sample</w:t>
      </w:r>
    </w:p>
    <w:p w:rsidR="00A51E8D" w:rsidRDefault="00A51E8D" w:rsidP="00A51E8D">
      <w:pPr>
        <w:pStyle w:val="NormalWeb"/>
        <w:spacing w:before="0" w:beforeAutospacing="0" w:after="0" w:afterAutospacing="0" w:line="480" w:lineRule="auto"/>
        <w:jc w:val="both"/>
        <w:rPr>
          <w:color w:val="0E101A"/>
        </w:rPr>
      </w:pPr>
      <w:r>
        <w:rPr>
          <w:rStyle w:val="Strong"/>
          <w:rFonts w:eastAsiaTheme="minorEastAsia"/>
          <w:color w:val="0E101A"/>
        </w:rPr>
        <w:t>         </w:t>
      </w:r>
      <w:r>
        <w:rPr>
          <w:color w:val="0E101A"/>
        </w:rPr>
        <w:t>The population and sample of a study serve as critical determinants of the strength of the hypothesis to be ruled later. The American airport industry will be the general research population. The American aviation industry is the critical target by the Aviation and Transportation Security Act of 2001, and this directly approves the sector as a general population. The research will pick on all the major airlines serving the United States as the research population sample. The fact that terrorist acts against passenger airlines sparked the Aviation and Transportation Security Act of 2001 creates a need for the scrutiny of all the major airlines serving under the Federal Aviation Administration of the United States. The population sample consists of the following airlines; Alaska Airlines, Allegiant Air, American Airlines, Delta Air Lines, Frontier Airlines, Hawaiian Airlines, JetBlue Airways, Southwest Airlines, </w:t>
      </w:r>
    </w:p>
    <w:p w:rsidR="00A51E8D" w:rsidRDefault="00A51E8D" w:rsidP="00A51E8D">
      <w:pPr>
        <w:pStyle w:val="NormalWeb"/>
        <w:spacing w:before="0" w:beforeAutospacing="0" w:after="0" w:afterAutospacing="0" w:line="480" w:lineRule="auto"/>
        <w:jc w:val="both"/>
        <w:rPr>
          <w:color w:val="0E101A"/>
        </w:rPr>
      </w:pPr>
      <w:r>
        <w:rPr>
          <w:color w:val="0E101A"/>
        </w:rPr>
        <w:t>United Airlines, Sun Country Airlines, and Spirit Airlines. </w:t>
      </w:r>
    </w:p>
    <w:p w:rsidR="00A51E8D" w:rsidRDefault="00A51E8D" w:rsidP="00A51E8D">
      <w:pPr>
        <w:pStyle w:val="NormalWeb"/>
        <w:spacing w:before="0" w:beforeAutospacing="0" w:after="0" w:afterAutospacing="0" w:line="480" w:lineRule="auto"/>
        <w:ind w:firstLine="720"/>
        <w:jc w:val="both"/>
        <w:rPr>
          <w:color w:val="0E101A"/>
        </w:rPr>
      </w:pPr>
      <w:r>
        <w:rPr>
          <w:color w:val="0E101A"/>
        </w:rPr>
        <w:t>The above eleven airlines, which are the major passenger airlines in use, will provide an adequate sample size and enable a robust approach to the research question. The main reason for selecting the above sample is to measure the effectiveness of airport security before and after the Aviation and Transportation Security Act. A satisfactory hypothesis conclusion can only be done after looking into all the above airlines to find out how they handled aviation security before the law and after the law was enacted. Further analysis of the airlines will enable the study to determine the extent to which the Aviation and Transportation Security Act has been successful. Indirectly, the study will be able to establish whether the Security Act is still being implemented to the letter, with there being no major recent terrorism case. A scrutiny of the developed research hypothesis makes airport security the dependent variable in the research and the Aviation and Transportation Security Act of 2001 as the independent variable. The effects of the application of the Aviation and Transportation Security Act of 2001 will enable the study to establish the state of security in the American aviation industry.</w:t>
      </w:r>
    </w:p>
    <w:p w:rsidR="00A51E8D" w:rsidRDefault="00A51E8D" w:rsidP="00A51E8D">
      <w:pPr>
        <w:pStyle w:val="NormalWeb"/>
        <w:spacing w:before="0" w:beforeAutospacing="0" w:after="0" w:afterAutospacing="0" w:line="480" w:lineRule="auto"/>
        <w:jc w:val="both"/>
        <w:rPr>
          <w:color w:val="0E101A"/>
        </w:rPr>
      </w:pPr>
      <w:r>
        <w:rPr>
          <w:rStyle w:val="Strong"/>
          <w:rFonts w:eastAsiaTheme="minorEastAsia"/>
          <w:color w:val="0E101A"/>
        </w:rPr>
        <w:t>Data collection methods</w:t>
      </w:r>
    </w:p>
    <w:p w:rsidR="00A51E8D" w:rsidRDefault="00A51E8D" w:rsidP="00A51E8D">
      <w:pPr>
        <w:pStyle w:val="NormalWeb"/>
        <w:spacing w:before="0" w:beforeAutospacing="0" w:after="0" w:afterAutospacing="0" w:line="480" w:lineRule="auto"/>
        <w:jc w:val="both"/>
        <w:rPr>
          <w:color w:val="0E101A"/>
        </w:rPr>
      </w:pPr>
      <w:r>
        <w:rPr>
          <w:rStyle w:val="Strong"/>
          <w:rFonts w:eastAsiaTheme="minorEastAsia"/>
          <w:color w:val="0E101A"/>
        </w:rPr>
        <w:t>           </w:t>
      </w:r>
      <w:r>
        <w:rPr>
          <w:color w:val="0E101A"/>
        </w:rPr>
        <w:t xml:space="preserve">Ruling out of the null hypothesis; the effectiveness of airport security shows no change after the Aviation and Transportation Security and alternate hypothesis; </w:t>
      </w:r>
      <w:r w:rsidR="006C495B">
        <w:rPr>
          <w:color w:val="0E101A"/>
        </w:rPr>
        <w:t>the</w:t>
      </w:r>
      <w:r>
        <w:rPr>
          <w:color w:val="0E101A"/>
        </w:rPr>
        <w:t xml:space="preserve"> effectiveness of airport security shows an increase in safety after the Aviation and Transportation Security Act requires that qualitative data on the American aviation industry is collected. As this is qualitative research, indirect observation will serve as the primary data collection method. I will look into social media websites of all the eleven airlines to come up with </w:t>
      </w:r>
      <w:r w:rsidR="006C495B">
        <w:rPr>
          <w:color w:val="0E101A"/>
        </w:rPr>
        <w:t>comments</w:t>
      </w:r>
      <w:r>
        <w:rPr>
          <w:color w:val="0E101A"/>
        </w:rPr>
        <w:t>, concerns, customer reviews, and complaints concerning aviation security. Aviation customer satisfaction will serve as the basis to determine the effectiveness of airport security before and after the Aviation and Transportation Security Act. Customer reactions towards airport security measures and, regarding the Aviation and Transportation Security Act, will allow me to determine whether customers feel satisfied with their safety while using air transport. I will collect the data from various social media platforms of the eleven significant airlines serving US and further from the airlines' websites. Company websites often have customer review sections where customers express themselves or send concerns to the company's customer care. Articles and journals themed on air transport security will act as sources of data too. I will apply indirect observation to rule out clients' views towards safety in the aviation sector. Social media and company websites documenting customer interactions will offer an adequate source of data on everyday security activities (Anguera et al., 2018). I will then gauge the effectiveness of the Act weighing on customer satisfaction on aviation security measures. </w:t>
      </w:r>
    </w:p>
    <w:p w:rsidR="00A51E8D" w:rsidRDefault="00A51E8D" w:rsidP="00A51E8D">
      <w:pPr>
        <w:pStyle w:val="NormalWeb"/>
        <w:spacing w:before="0" w:beforeAutospacing="0" w:after="0" w:afterAutospacing="0" w:line="480" w:lineRule="auto"/>
        <w:jc w:val="both"/>
        <w:rPr>
          <w:color w:val="0E101A"/>
        </w:rPr>
      </w:pPr>
      <w:r>
        <w:rPr>
          <w:rStyle w:val="Strong"/>
          <w:rFonts w:eastAsiaTheme="minorEastAsia"/>
          <w:color w:val="0E101A"/>
        </w:rPr>
        <w:t>Data analysis methods</w:t>
      </w:r>
    </w:p>
    <w:p w:rsidR="00A51E8D" w:rsidRDefault="00A51E8D" w:rsidP="00A51E8D">
      <w:pPr>
        <w:pStyle w:val="NormalWeb"/>
        <w:spacing w:before="0" w:beforeAutospacing="0" w:after="0" w:afterAutospacing="0" w:line="480" w:lineRule="auto"/>
        <w:jc w:val="both"/>
        <w:rPr>
          <w:color w:val="0E101A"/>
        </w:rPr>
      </w:pPr>
      <w:r>
        <w:rPr>
          <w:rStyle w:val="Strong"/>
          <w:rFonts w:eastAsiaTheme="minorEastAsia"/>
          <w:color w:val="0E101A"/>
        </w:rPr>
        <w:t>           </w:t>
      </w:r>
      <w:r>
        <w:rPr>
          <w:color w:val="0E101A"/>
        </w:rPr>
        <w:t xml:space="preserve">Content analysis will serve as my primary data analysis method. This is because most of my data come from documented sources. Content analysis is a method of data collection effective in qualitative research. Content analysis entails the study of documented information in the form of texts and media (Krippendorff, 2018). Though indirect observation data collection methods am required to scrutinize social media platforms, company websites, journals, and articles expressing customer concerns or satisfaction on aviation security. To make the correct judgment on the hypotheses provided, then acute content analysis on the available data is essential. Although content analysis is detailed and time-consuming, I will sacrifice a lot of time towards research on the platforms. Combining </w:t>
      </w:r>
      <w:r w:rsidR="006C495B">
        <w:rPr>
          <w:color w:val="0E101A"/>
        </w:rPr>
        <w:t>indirect</w:t>
      </w:r>
      <w:r>
        <w:rPr>
          <w:color w:val="0E101A"/>
        </w:rPr>
        <w:t xml:space="preserve"> observation and content analysis will both enable me to make a firm judgment on the most applicable hypothesis. </w:t>
      </w:r>
    </w:p>
    <w:p w:rsidR="00A51E8D" w:rsidRDefault="00A51E8D" w:rsidP="00A51E8D">
      <w:pPr>
        <w:pStyle w:val="NormalWeb"/>
        <w:spacing w:before="0" w:beforeAutospacing="0" w:after="0" w:afterAutospacing="0" w:line="480" w:lineRule="auto"/>
        <w:jc w:val="both"/>
        <w:rPr>
          <w:color w:val="0E101A"/>
        </w:rPr>
      </w:pPr>
    </w:p>
    <w:p w:rsidR="00A51E8D" w:rsidRDefault="00A51E8D" w:rsidP="00A51E8D">
      <w:pPr>
        <w:pStyle w:val="NormalWeb"/>
        <w:spacing w:before="0" w:beforeAutospacing="0" w:after="0" w:afterAutospacing="0" w:line="480" w:lineRule="auto"/>
        <w:jc w:val="both"/>
        <w:rPr>
          <w:color w:val="0E101A"/>
        </w:rPr>
      </w:pPr>
    </w:p>
    <w:p w:rsidR="00A51E8D" w:rsidRDefault="00A51E8D" w:rsidP="00A51E8D">
      <w:pPr>
        <w:pStyle w:val="NormalWeb"/>
        <w:spacing w:before="0" w:beforeAutospacing="0" w:after="0" w:afterAutospacing="0" w:line="480" w:lineRule="auto"/>
        <w:jc w:val="both"/>
        <w:rPr>
          <w:color w:val="0E101A"/>
        </w:rPr>
      </w:pPr>
    </w:p>
    <w:p w:rsidR="00A51E8D" w:rsidRDefault="00A51E8D" w:rsidP="00A51E8D">
      <w:pPr>
        <w:pStyle w:val="NormalWeb"/>
        <w:spacing w:before="0" w:beforeAutospacing="0" w:after="0" w:afterAutospacing="0" w:line="480" w:lineRule="auto"/>
        <w:jc w:val="both"/>
        <w:rPr>
          <w:color w:val="0E101A"/>
        </w:rPr>
      </w:pPr>
    </w:p>
    <w:p w:rsidR="00A51E8D" w:rsidRDefault="00A51E8D" w:rsidP="00A51E8D">
      <w:pPr>
        <w:pStyle w:val="NormalWeb"/>
        <w:spacing w:before="0" w:beforeAutospacing="0" w:after="0" w:afterAutospacing="0" w:line="480" w:lineRule="auto"/>
        <w:jc w:val="both"/>
        <w:rPr>
          <w:color w:val="0E101A"/>
        </w:rPr>
      </w:pPr>
    </w:p>
    <w:p w:rsidR="00A51E8D" w:rsidRDefault="00A51E8D" w:rsidP="00A51E8D">
      <w:pPr>
        <w:pStyle w:val="NormalWeb"/>
        <w:spacing w:before="0" w:beforeAutospacing="0" w:after="0" w:afterAutospacing="0" w:line="480" w:lineRule="auto"/>
        <w:jc w:val="both"/>
        <w:rPr>
          <w:color w:val="0E101A"/>
        </w:rPr>
      </w:pPr>
    </w:p>
    <w:p w:rsidR="00A51E8D" w:rsidRDefault="00A51E8D" w:rsidP="00A51E8D">
      <w:pPr>
        <w:pStyle w:val="NormalWeb"/>
        <w:spacing w:before="0" w:beforeAutospacing="0" w:after="0" w:afterAutospacing="0" w:line="480" w:lineRule="auto"/>
        <w:jc w:val="both"/>
        <w:rPr>
          <w:color w:val="0E101A"/>
        </w:rPr>
      </w:pPr>
    </w:p>
    <w:p w:rsidR="00141DF5" w:rsidRDefault="00141DF5">
      <w:pPr>
        <w:spacing w:after="200" w:line="276" w:lineRule="auto"/>
        <w:ind w:firstLine="0"/>
        <w:rPr>
          <w:rFonts w:ascii="Times New Roman" w:eastAsia="Times New Roman" w:hAnsi="Times New Roman" w:cs="Times New Roman"/>
          <w:color w:val="0E101A"/>
        </w:rPr>
      </w:pPr>
      <w:r>
        <w:rPr>
          <w:color w:val="0E101A"/>
        </w:rPr>
        <w:br w:type="page"/>
      </w:r>
    </w:p>
    <w:p w:rsidR="00A51E8D" w:rsidRDefault="00A51E8D" w:rsidP="00A51E8D">
      <w:pPr>
        <w:pStyle w:val="NormalWeb"/>
        <w:spacing w:before="0" w:beforeAutospacing="0" w:after="0" w:afterAutospacing="0" w:line="480" w:lineRule="auto"/>
        <w:jc w:val="center"/>
        <w:rPr>
          <w:color w:val="0E101A"/>
        </w:rPr>
      </w:pPr>
      <w:r>
        <w:rPr>
          <w:color w:val="0E101A"/>
        </w:rPr>
        <w:t>References</w:t>
      </w:r>
    </w:p>
    <w:p w:rsidR="00A51E8D" w:rsidRDefault="00A51E8D" w:rsidP="00A51E8D">
      <w:pPr>
        <w:pStyle w:val="NormalWeb"/>
        <w:spacing w:before="0" w:beforeAutospacing="0" w:after="0" w:afterAutospacing="0" w:line="480" w:lineRule="auto"/>
        <w:ind w:left="720" w:hanging="720"/>
        <w:jc w:val="both"/>
        <w:rPr>
          <w:color w:val="0E101A"/>
        </w:rPr>
      </w:pPr>
      <w:r>
        <w:rPr>
          <w:color w:val="0E101A"/>
        </w:rPr>
        <w:t>Anguera, M. T., Portell, M., Chacón-Moscoso, S., &amp; Sanduvete-Chaves, S. (2018). Indirect observation in everyday contexts: concepts and methodological guidelines within a mixed-methods framework. </w:t>
      </w:r>
      <w:r>
        <w:rPr>
          <w:rStyle w:val="Emphasis"/>
          <w:color w:val="0E101A"/>
        </w:rPr>
        <w:t>Frontiers in psychology</w:t>
      </w:r>
      <w:r>
        <w:rPr>
          <w:color w:val="0E101A"/>
        </w:rPr>
        <w:t>, </w:t>
      </w:r>
      <w:r>
        <w:rPr>
          <w:rStyle w:val="Emphasis"/>
          <w:color w:val="0E101A"/>
        </w:rPr>
        <w:t>9</w:t>
      </w:r>
      <w:r>
        <w:rPr>
          <w:color w:val="0E101A"/>
        </w:rPr>
        <w:t>, 13. </w:t>
      </w:r>
    </w:p>
    <w:p w:rsidR="00A51E8D" w:rsidRDefault="00A51E8D" w:rsidP="00A51E8D">
      <w:pPr>
        <w:pStyle w:val="NormalWeb"/>
        <w:spacing w:before="0" w:beforeAutospacing="0" w:after="0" w:afterAutospacing="0" w:line="480" w:lineRule="auto"/>
        <w:ind w:left="720" w:hanging="720"/>
        <w:jc w:val="both"/>
        <w:rPr>
          <w:color w:val="0E101A"/>
        </w:rPr>
      </w:pPr>
      <w:r>
        <w:rPr>
          <w:color w:val="0E101A"/>
        </w:rPr>
        <w:t>GAO. (2016). Airport Perimeter and Access Control Security Would Benefit from Risk Assessment and Strategy Updates. </w:t>
      </w:r>
      <w:r>
        <w:rPr>
          <w:rStyle w:val="Emphasis"/>
          <w:color w:val="0E101A"/>
        </w:rPr>
        <w:t>GAO Reports</w:t>
      </w:r>
      <w:r>
        <w:rPr>
          <w:color w:val="0E101A"/>
        </w:rPr>
        <w:t>, 1-79. Retrieved from  </w:t>
      </w:r>
      <w:hyperlink r:id="rId7" w:tgtFrame="_blank" w:history="1">
        <w:r>
          <w:rPr>
            <w:rStyle w:val="Hyperlink"/>
            <w:rFonts w:eastAsiaTheme="minorEastAsia"/>
            <w:color w:val="4A6EE0"/>
          </w:rPr>
          <w:t>http://search.ebscohost.com.proxy-library.ashford.edu/login.aspx?direct=true&amp;db=bsh&amp;AN=115868891&amp;site=eds-live</w:t>
        </w:r>
      </w:hyperlink>
    </w:p>
    <w:p w:rsidR="00A51E8D" w:rsidRDefault="00A51E8D" w:rsidP="00A51E8D">
      <w:pPr>
        <w:pStyle w:val="NormalWeb"/>
        <w:spacing w:before="0" w:beforeAutospacing="0" w:after="0" w:afterAutospacing="0" w:line="480" w:lineRule="auto"/>
        <w:ind w:left="720" w:hanging="720"/>
        <w:jc w:val="both"/>
        <w:rPr>
          <w:color w:val="0E101A"/>
        </w:rPr>
      </w:pPr>
      <w:r>
        <w:rPr>
          <w:color w:val="0E101A"/>
        </w:rPr>
        <w:t>Krippendorff, K. (2018). </w:t>
      </w:r>
      <w:r>
        <w:rPr>
          <w:rStyle w:val="Emphasis"/>
          <w:color w:val="0E101A"/>
        </w:rPr>
        <w:t>Content analysis: An introduction to its methodology</w:t>
      </w:r>
      <w:r>
        <w:rPr>
          <w:color w:val="0E101A"/>
        </w:rPr>
        <w:t>. Sage publications.</w:t>
      </w:r>
    </w:p>
    <w:p w:rsidR="00A51E8D" w:rsidRDefault="00A51E8D" w:rsidP="00A51E8D">
      <w:pPr>
        <w:pStyle w:val="NormalWeb"/>
        <w:spacing w:before="0" w:beforeAutospacing="0" w:after="0" w:afterAutospacing="0" w:line="480" w:lineRule="auto"/>
        <w:ind w:left="720" w:hanging="720"/>
        <w:jc w:val="both"/>
        <w:rPr>
          <w:color w:val="0E101A"/>
        </w:rPr>
      </w:pPr>
      <w:r>
        <w:rPr>
          <w:color w:val="0E101A"/>
        </w:rPr>
        <w:t>Sweet, K. (2008). </w:t>
      </w:r>
      <w:r>
        <w:rPr>
          <w:rStyle w:val="Emphasis"/>
          <w:color w:val="0E101A"/>
        </w:rPr>
        <w:t>Aviation and airport security: terrorism and safety concerns</w:t>
      </w:r>
      <w:r>
        <w:rPr>
          <w:color w:val="0E101A"/>
        </w:rPr>
        <w:t>. CRC Press.</w:t>
      </w:r>
    </w:p>
    <w:p w:rsidR="00A51E8D" w:rsidRDefault="00A51E8D" w:rsidP="00A51E8D">
      <w:pPr>
        <w:pStyle w:val="NormalWeb"/>
        <w:spacing w:before="0" w:beforeAutospacing="0" w:after="0" w:afterAutospacing="0" w:line="480" w:lineRule="auto"/>
        <w:ind w:left="720" w:hanging="720"/>
        <w:jc w:val="both"/>
        <w:rPr>
          <w:color w:val="0E101A"/>
        </w:rPr>
      </w:pPr>
      <w:r>
        <w:rPr>
          <w:color w:val="0E101A"/>
        </w:rPr>
        <w:t>TACEYL (2017). AIRPORT SECURITY: Passenger screening and governance post-9/11. SL: ROSEDOG PR.</w:t>
      </w:r>
    </w:p>
    <w:p w:rsidR="00A51E8D" w:rsidRDefault="00A51E8D" w:rsidP="00A51E8D">
      <w:pPr>
        <w:pStyle w:val="NormalWeb"/>
        <w:spacing w:before="0" w:beforeAutospacing="0" w:after="0" w:afterAutospacing="0" w:line="480" w:lineRule="auto"/>
        <w:jc w:val="both"/>
        <w:rPr>
          <w:color w:val="0E101A"/>
        </w:rPr>
      </w:pPr>
    </w:p>
    <w:p w:rsidR="0079096C" w:rsidRPr="00C71FB0" w:rsidRDefault="0079096C" w:rsidP="00A51E8D">
      <w:pPr>
        <w:jc w:val="both"/>
      </w:pPr>
    </w:p>
    <w:sectPr w:rsidR="0079096C" w:rsidRPr="00C71FB0" w:rsidSect="008D4572">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2FEA" w:rsidRDefault="00B02FEA" w:rsidP="008D4572">
      <w:pPr>
        <w:spacing w:line="240" w:lineRule="auto"/>
      </w:pPr>
      <w:r>
        <w:separator/>
      </w:r>
    </w:p>
  </w:endnote>
  <w:endnote w:type="continuationSeparator" w:id="0">
    <w:p w:rsidR="00B02FEA" w:rsidRDefault="00B02FEA" w:rsidP="008D457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2FEA" w:rsidRDefault="00B02FEA" w:rsidP="008D4572">
      <w:pPr>
        <w:spacing w:line="240" w:lineRule="auto"/>
      </w:pPr>
      <w:r>
        <w:separator/>
      </w:r>
    </w:p>
  </w:footnote>
  <w:footnote w:type="continuationSeparator" w:id="0">
    <w:p w:rsidR="00B02FEA" w:rsidRDefault="00B02FEA" w:rsidP="008D457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36F7" w:rsidRDefault="00C17C61" w:rsidP="00C17C61">
    <w:pPr>
      <w:pStyle w:val="Header"/>
      <w:ind w:firstLine="0"/>
    </w:pPr>
    <w:r w:rsidRPr="00C17C61">
      <w:rPr>
        <w:rFonts w:ascii="Times New Roman" w:hAnsi="Times New Roman" w:cs="Times New Roman"/>
        <w:sz w:val="22"/>
        <w:szCs w:val="16"/>
      </w:rPr>
      <w:t>AIRPORT SECURITY AND TRANSPORTATION SECURITY ACT</w:t>
    </w:r>
    <w:r>
      <w:rPr>
        <w:rFonts w:ascii="Times New Roman" w:hAnsi="Times New Roman" w:cs="Times New Roman"/>
        <w:sz w:val="22"/>
        <w:szCs w:val="16"/>
      </w:rPr>
      <w:tab/>
    </w:r>
    <w:r>
      <w:rPr>
        <w:rFonts w:ascii="Times New Roman" w:hAnsi="Times New Roman" w:cs="Times New Roman"/>
        <w:sz w:val="22"/>
        <w:szCs w:val="16"/>
      </w:rPr>
      <w:fldChar w:fldCharType="begin"/>
    </w:r>
    <w:r>
      <w:rPr>
        <w:rFonts w:ascii="Times New Roman" w:hAnsi="Times New Roman" w:cs="Times New Roman"/>
        <w:sz w:val="22"/>
        <w:szCs w:val="16"/>
      </w:rPr>
      <w:instrText xml:space="preserve"> PAGE  \* Arabic  \* MERGEFORMAT </w:instrText>
    </w:r>
    <w:r>
      <w:rPr>
        <w:rFonts w:ascii="Times New Roman" w:hAnsi="Times New Roman" w:cs="Times New Roman"/>
        <w:sz w:val="22"/>
        <w:szCs w:val="16"/>
      </w:rPr>
      <w:fldChar w:fldCharType="separate"/>
    </w:r>
    <w:r>
      <w:rPr>
        <w:rFonts w:ascii="Times New Roman" w:hAnsi="Times New Roman" w:cs="Times New Roman"/>
        <w:noProof/>
        <w:sz w:val="22"/>
        <w:szCs w:val="16"/>
      </w:rPr>
      <w:t>6</w:t>
    </w:r>
    <w:r>
      <w:rPr>
        <w:rFonts w:ascii="Times New Roman" w:hAnsi="Times New Roman" w:cs="Times New Roman"/>
        <w:sz w:val="22"/>
        <w:szCs w:val="16"/>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36F7" w:rsidRPr="00C17C61" w:rsidRDefault="00CE36F7" w:rsidP="00C17C61">
    <w:pPr>
      <w:ind w:firstLine="0"/>
      <w:jc w:val="both"/>
      <w:rPr>
        <w:rFonts w:ascii="Times New Roman" w:hAnsi="Times New Roman" w:cs="Times New Roman"/>
        <w:sz w:val="22"/>
        <w:szCs w:val="16"/>
      </w:rPr>
    </w:pPr>
    <w:r w:rsidRPr="00C17C61">
      <w:rPr>
        <w:rFonts w:ascii="Times New Roman" w:hAnsi="Times New Roman" w:cs="Times New Roman"/>
        <w:sz w:val="22"/>
        <w:szCs w:val="16"/>
      </w:rPr>
      <w:t xml:space="preserve">Running head: AIRPORT SECURITY </w:t>
    </w:r>
    <w:r w:rsidR="00C17C61">
      <w:rPr>
        <w:rFonts w:ascii="Times New Roman" w:hAnsi="Times New Roman" w:cs="Times New Roman"/>
        <w:sz w:val="22"/>
        <w:szCs w:val="16"/>
      </w:rPr>
      <w:t>AND TRANSPORTATION SECURITY ACT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4572"/>
    <w:rsid w:val="00033B7E"/>
    <w:rsid w:val="000413D7"/>
    <w:rsid w:val="00047780"/>
    <w:rsid w:val="000616FF"/>
    <w:rsid w:val="000F114C"/>
    <w:rsid w:val="0011061A"/>
    <w:rsid w:val="00141DF5"/>
    <w:rsid w:val="00161548"/>
    <w:rsid w:val="0017795C"/>
    <w:rsid w:val="00193A39"/>
    <w:rsid w:val="001964BD"/>
    <w:rsid w:val="001A300E"/>
    <w:rsid w:val="001B4CCF"/>
    <w:rsid w:val="001B5D65"/>
    <w:rsid w:val="001B709F"/>
    <w:rsid w:val="001C5A2E"/>
    <w:rsid w:val="001E1916"/>
    <w:rsid w:val="001E3FC7"/>
    <w:rsid w:val="0024244C"/>
    <w:rsid w:val="00247D21"/>
    <w:rsid w:val="002B1982"/>
    <w:rsid w:val="003667CF"/>
    <w:rsid w:val="003B5AFD"/>
    <w:rsid w:val="003C178E"/>
    <w:rsid w:val="003C49BD"/>
    <w:rsid w:val="00423C91"/>
    <w:rsid w:val="00476F56"/>
    <w:rsid w:val="004842F1"/>
    <w:rsid w:val="004B7E1D"/>
    <w:rsid w:val="00540563"/>
    <w:rsid w:val="0058286A"/>
    <w:rsid w:val="00590C04"/>
    <w:rsid w:val="005C26C9"/>
    <w:rsid w:val="005E70FF"/>
    <w:rsid w:val="006247B1"/>
    <w:rsid w:val="00634DF0"/>
    <w:rsid w:val="00637BD3"/>
    <w:rsid w:val="00666A45"/>
    <w:rsid w:val="00674F92"/>
    <w:rsid w:val="006C495B"/>
    <w:rsid w:val="006F01AE"/>
    <w:rsid w:val="006F2057"/>
    <w:rsid w:val="007760D5"/>
    <w:rsid w:val="0079096C"/>
    <w:rsid w:val="007A7FCF"/>
    <w:rsid w:val="007C10EB"/>
    <w:rsid w:val="007C5CB1"/>
    <w:rsid w:val="007E07E7"/>
    <w:rsid w:val="008176F6"/>
    <w:rsid w:val="00817B45"/>
    <w:rsid w:val="00817F49"/>
    <w:rsid w:val="00833C81"/>
    <w:rsid w:val="008D06FD"/>
    <w:rsid w:val="008D4572"/>
    <w:rsid w:val="008E0E5A"/>
    <w:rsid w:val="00925D19"/>
    <w:rsid w:val="00965125"/>
    <w:rsid w:val="00977837"/>
    <w:rsid w:val="00996F76"/>
    <w:rsid w:val="00A51E8D"/>
    <w:rsid w:val="00A70169"/>
    <w:rsid w:val="00A734D2"/>
    <w:rsid w:val="00A82645"/>
    <w:rsid w:val="00A978A8"/>
    <w:rsid w:val="00AF7329"/>
    <w:rsid w:val="00B02FEA"/>
    <w:rsid w:val="00B85D57"/>
    <w:rsid w:val="00BC4809"/>
    <w:rsid w:val="00BC5D44"/>
    <w:rsid w:val="00BD0FC7"/>
    <w:rsid w:val="00C10A24"/>
    <w:rsid w:val="00C17C61"/>
    <w:rsid w:val="00C26570"/>
    <w:rsid w:val="00C603A7"/>
    <w:rsid w:val="00C71FB0"/>
    <w:rsid w:val="00C76C62"/>
    <w:rsid w:val="00CA43DF"/>
    <w:rsid w:val="00CE36F7"/>
    <w:rsid w:val="00D346C9"/>
    <w:rsid w:val="00D47659"/>
    <w:rsid w:val="00DA0FA2"/>
    <w:rsid w:val="00E00DDA"/>
    <w:rsid w:val="00E03512"/>
    <w:rsid w:val="00E36A05"/>
    <w:rsid w:val="00E93992"/>
    <w:rsid w:val="00ED0679"/>
    <w:rsid w:val="00EF3BA2"/>
    <w:rsid w:val="00F35A41"/>
    <w:rsid w:val="00F7323D"/>
    <w:rsid w:val="00F848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4572"/>
    <w:pPr>
      <w:spacing w:after="0" w:line="480" w:lineRule="auto"/>
      <w:ind w:firstLine="720"/>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4572"/>
    <w:pPr>
      <w:tabs>
        <w:tab w:val="center" w:pos="4680"/>
        <w:tab w:val="right" w:pos="9360"/>
      </w:tabs>
      <w:spacing w:line="240" w:lineRule="auto"/>
    </w:pPr>
  </w:style>
  <w:style w:type="character" w:customStyle="1" w:styleId="HeaderChar">
    <w:name w:val="Header Char"/>
    <w:basedOn w:val="DefaultParagraphFont"/>
    <w:link w:val="Header"/>
    <w:uiPriority w:val="99"/>
    <w:rsid w:val="008D4572"/>
    <w:rPr>
      <w:rFonts w:eastAsiaTheme="minorEastAsia"/>
      <w:sz w:val="24"/>
      <w:szCs w:val="24"/>
    </w:rPr>
  </w:style>
  <w:style w:type="paragraph" w:styleId="Footer">
    <w:name w:val="footer"/>
    <w:basedOn w:val="Normal"/>
    <w:link w:val="FooterChar"/>
    <w:uiPriority w:val="99"/>
    <w:unhideWhenUsed/>
    <w:rsid w:val="008D4572"/>
    <w:pPr>
      <w:tabs>
        <w:tab w:val="center" w:pos="4680"/>
        <w:tab w:val="right" w:pos="9360"/>
      </w:tabs>
      <w:spacing w:line="240" w:lineRule="auto"/>
    </w:pPr>
  </w:style>
  <w:style w:type="character" w:customStyle="1" w:styleId="FooterChar">
    <w:name w:val="Footer Char"/>
    <w:basedOn w:val="DefaultParagraphFont"/>
    <w:link w:val="Footer"/>
    <w:uiPriority w:val="99"/>
    <w:rsid w:val="008D4572"/>
    <w:rPr>
      <w:rFonts w:eastAsiaTheme="minorEastAsia"/>
      <w:sz w:val="24"/>
      <w:szCs w:val="24"/>
    </w:rPr>
  </w:style>
  <w:style w:type="character" w:styleId="Hyperlink">
    <w:name w:val="Hyperlink"/>
    <w:basedOn w:val="DefaultParagraphFont"/>
    <w:uiPriority w:val="99"/>
    <w:semiHidden/>
    <w:unhideWhenUsed/>
    <w:rsid w:val="007E07E7"/>
    <w:rPr>
      <w:color w:val="0000FF" w:themeColor="hyperlink"/>
      <w:u w:val="single"/>
    </w:rPr>
  </w:style>
  <w:style w:type="paragraph" w:styleId="NormalWeb">
    <w:name w:val="Normal (Web)"/>
    <w:basedOn w:val="Normal"/>
    <w:uiPriority w:val="99"/>
    <w:semiHidden/>
    <w:unhideWhenUsed/>
    <w:rsid w:val="007E07E7"/>
    <w:pPr>
      <w:spacing w:before="100" w:beforeAutospacing="1" w:after="100" w:afterAutospacing="1" w:line="240" w:lineRule="auto"/>
      <w:ind w:firstLine="0"/>
    </w:pPr>
    <w:rPr>
      <w:rFonts w:ascii="Times New Roman" w:eastAsia="Times New Roman" w:hAnsi="Times New Roman" w:cs="Times New Roman"/>
    </w:rPr>
  </w:style>
  <w:style w:type="paragraph" w:styleId="Bibliography">
    <w:name w:val="Bibliography"/>
    <w:basedOn w:val="Normal"/>
    <w:next w:val="Normal"/>
    <w:uiPriority w:val="37"/>
    <w:semiHidden/>
    <w:unhideWhenUsed/>
    <w:rsid w:val="007E07E7"/>
  </w:style>
  <w:style w:type="character" w:styleId="Strong">
    <w:name w:val="Strong"/>
    <w:basedOn w:val="DefaultParagraphFont"/>
    <w:uiPriority w:val="22"/>
    <w:qFormat/>
    <w:rsid w:val="00A51E8D"/>
    <w:rPr>
      <w:b/>
      <w:bCs/>
    </w:rPr>
  </w:style>
  <w:style w:type="character" w:styleId="Emphasis">
    <w:name w:val="Emphasis"/>
    <w:basedOn w:val="DefaultParagraphFont"/>
    <w:uiPriority w:val="20"/>
    <w:qFormat/>
    <w:rsid w:val="00A51E8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4572"/>
    <w:pPr>
      <w:spacing w:after="0" w:line="480" w:lineRule="auto"/>
      <w:ind w:firstLine="720"/>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4572"/>
    <w:pPr>
      <w:tabs>
        <w:tab w:val="center" w:pos="4680"/>
        <w:tab w:val="right" w:pos="9360"/>
      </w:tabs>
      <w:spacing w:line="240" w:lineRule="auto"/>
    </w:pPr>
  </w:style>
  <w:style w:type="character" w:customStyle="1" w:styleId="HeaderChar">
    <w:name w:val="Header Char"/>
    <w:basedOn w:val="DefaultParagraphFont"/>
    <w:link w:val="Header"/>
    <w:uiPriority w:val="99"/>
    <w:rsid w:val="008D4572"/>
    <w:rPr>
      <w:rFonts w:eastAsiaTheme="minorEastAsia"/>
      <w:sz w:val="24"/>
      <w:szCs w:val="24"/>
    </w:rPr>
  </w:style>
  <w:style w:type="paragraph" w:styleId="Footer">
    <w:name w:val="footer"/>
    <w:basedOn w:val="Normal"/>
    <w:link w:val="FooterChar"/>
    <w:uiPriority w:val="99"/>
    <w:unhideWhenUsed/>
    <w:rsid w:val="008D4572"/>
    <w:pPr>
      <w:tabs>
        <w:tab w:val="center" w:pos="4680"/>
        <w:tab w:val="right" w:pos="9360"/>
      </w:tabs>
      <w:spacing w:line="240" w:lineRule="auto"/>
    </w:pPr>
  </w:style>
  <w:style w:type="character" w:customStyle="1" w:styleId="FooterChar">
    <w:name w:val="Footer Char"/>
    <w:basedOn w:val="DefaultParagraphFont"/>
    <w:link w:val="Footer"/>
    <w:uiPriority w:val="99"/>
    <w:rsid w:val="008D4572"/>
    <w:rPr>
      <w:rFonts w:eastAsiaTheme="minorEastAsia"/>
      <w:sz w:val="24"/>
      <w:szCs w:val="24"/>
    </w:rPr>
  </w:style>
  <w:style w:type="character" w:styleId="Hyperlink">
    <w:name w:val="Hyperlink"/>
    <w:basedOn w:val="DefaultParagraphFont"/>
    <w:uiPriority w:val="99"/>
    <w:semiHidden/>
    <w:unhideWhenUsed/>
    <w:rsid w:val="007E07E7"/>
    <w:rPr>
      <w:color w:val="0000FF" w:themeColor="hyperlink"/>
      <w:u w:val="single"/>
    </w:rPr>
  </w:style>
  <w:style w:type="paragraph" w:styleId="NormalWeb">
    <w:name w:val="Normal (Web)"/>
    <w:basedOn w:val="Normal"/>
    <w:uiPriority w:val="99"/>
    <w:semiHidden/>
    <w:unhideWhenUsed/>
    <w:rsid w:val="007E07E7"/>
    <w:pPr>
      <w:spacing w:before="100" w:beforeAutospacing="1" w:after="100" w:afterAutospacing="1" w:line="240" w:lineRule="auto"/>
      <w:ind w:firstLine="0"/>
    </w:pPr>
    <w:rPr>
      <w:rFonts w:ascii="Times New Roman" w:eastAsia="Times New Roman" w:hAnsi="Times New Roman" w:cs="Times New Roman"/>
    </w:rPr>
  </w:style>
  <w:style w:type="paragraph" w:styleId="Bibliography">
    <w:name w:val="Bibliography"/>
    <w:basedOn w:val="Normal"/>
    <w:next w:val="Normal"/>
    <w:uiPriority w:val="37"/>
    <w:semiHidden/>
    <w:unhideWhenUsed/>
    <w:rsid w:val="007E07E7"/>
  </w:style>
  <w:style w:type="character" w:styleId="Strong">
    <w:name w:val="Strong"/>
    <w:basedOn w:val="DefaultParagraphFont"/>
    <w:uiPriority w:val="22"/>
    <w:qFormat/>
    <w:rsid w:val="00A51E8D"/>
    <w:rPr>
      <w:b/>
      <w:bCs/>
    </w:rPr>
  </w:style>
  <w:style w:type="character" w:styleId="Emphasis">
    <w:name w:val="Emphasis"/>
    <w:basedOn w:val="DefaultParagraphFont"/>
    <w:uiPriority w:val="20"/>
    <w:qFormat/>
    <w:rsid w:val="00A51E8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937321">
      <w:bodyDiv w:val="1"/>
      <w:marLeft w:val="0"/>
      <w:marRight w:val="0"/>
      <w:marTop w:val="0"/>
      <w:marBottom w:val="0"/>
      <w:divBdr>
        <w:top w:val="none" w:sz="0" w:space="0" w:color="auto"/>
        <w:left w:val="none" w:sz="0" w:space="0" w:color="auto"/>
        <w:bottom w:val="none" w:sz="0" w:space="0" w:color="auto"/>
        <w:right w:val="none" w:sz="0" w:space="0" w:color="auto"/>
      </w:divBdr>
    </w:div>
    <w:div w:id="162665458">
      <w:bodyDiv w:val="1"/>
      <w:marLeft w:val="0"/>
      <w:marRight w:val="0"/>
      <w:marTop w:val="0"/>
      <w:marBottom w:val="0"/>
      <w:divBdr>
        <w:top w:val="none" w:sz="0" w:space="0" w:color="auto"/>
        <w:left w:val="none" w:sz="0" w:space="0" w:color="auto"/>
        <w:bottom w:val="none" w:sz="0" w:space="0" w:color="auto"/>
        <w:right w:val="none" w:sz="0" w:space="0" w:color="auto"/>
      </w:divBdr>
    </w:div>
    <w:div w:id="177740384">
      <w:bodyDiv w:val="1"/>
      <w:marLeft w:val="0"/>
      <w:marRight w:val="0"/>
      <w:marTop w:val="0"/>
      <w:marBottom w:val="0"/>
      <w:divBdr>
        <w:top w:val="none" w:sz="0" w:space="0" w:color="auto"/>
        <w:left w:val="none" w:sz="0" w:space="0" w:color="auto"/>
        <w:bottom w:val="none" w:sz="0" w:space="0" w:color="auto"/>
        <w:right w:val="none" w:sz="0" w:space="0" w:color="auto"/>
      </w:divBdr>
    </w:div>
    <w:div w:id="810101015">
      <w:bodyDiv w:val="1"/>
      <w:marLeft w:val="0"/>
      <w:marRight w:val="0"/>
      <w:marTop w:val="0"/>
      <w:marBottom w:val="0"/>
      <w:divBdr>
        <w:top w:val="none" w:sz="0" w:space="0" w:color="auto"/>
        <w:left w:val="none" w:sz="0" w:space="0" w:color="auto"/>
        <w:bottom w:val="none" w:sz="0" w:space="0" w:color="auto"/>
        <w:right w:val="none" w:sz="0" w:space="0" w:color="auto"/>
      </w:divBdr>
    </w:div>
    <w:div w:id="1093815885">
      <w:bodyDiv w:val="1"/>
      <w:marLeft w:val="0"/>
      <w:marRight w:val="0"/>
      <w:marTop w:val="0"/>
      <w:marBottom w:val="0"/>
      <w:divBdr>
        <w:top w:val="none" w:sz="0" w:space="0" w:color="auto"/>
        <w:left w:val="none" w:sz="0" w:space="0" w:color="auto"/>
        <w:bottom w:val="none" w:sz="0" w:space="0" w:color="auto"/>
        <w:right w:val="none" w:sz="0" w:space="0" w:color="auto"/>
      </w:divBdr>
    </w:div>
    <w:div w:id="1755394560">
      <w:bodyDiv w:val="1"/>
      <w:marLeft w:val="0"/>
      <w:marRight w:val="0"/>
      <w:marTop w:val="0"/>
      <w:marBottom w:val="0"/>
      <w:divBdr>
        <w:top w:val="none" w:sz="0" w:space="0" w:color="auto"/>
        <w:left w:val="none" w:sz="0" w:space="0" w:color="auto"/>
        <w:bottom w:val="none" w:sz="0" w:space="0" w:color="auto"/>
        <w:right w:val="none" w:sz="0" w:space="0" w:color="auto"/>
      </w:divBdr>
    </w:div>
    <w:div w:id="1759138158">
      <w:bodyDiv w:val="1"/>
      <w:marLeft w:val="0"/>
      <w:marRight w:val="0"/>
      <w:marTop w:val="0"/>
      <w:marBottom w:val="0"/>
      <w:divBdr>
        <w:top w:val="none" w:sz="0" w:space="0" w:color="auto"/>
        <w:left w:val="none" w:sz="0" w:space="0" w:color="auto"/>
        <w:bottom w:val="none" w:sz="0" w:space="0" w:color="auto"/>
        <w:right w:val="none" w:sz="0" w:space="0" w:color="auto"/>
      </w:divBdr>
    </w:div>
    <w:div w:id="2099667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earch.ebscohost.com.proxy-library.ashford.edu/login.aspx?direct=true&amp;db=bsh&amp;AN=115868891&amp;site=eds-liv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1271</Words>
  <Characters>7245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dc:creator>
  <cp:lastModifiedBy>Simon</cp:lastModifiedBy>
  <cp:revision>2</cp:revision>
  <dcterms:created xsi:type="dcterms:W3CDTF">2020-06-16T01:31:00Z</dcterms:created>
  <dcterms:modified xsi:type="dcterms:W3CDTF">2020-06-16T01:31:00Z</dcterms:modified>
</cp:coreProperties>
</file>